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637" w14:textId="25076EB8" w:rsidR="002458D6" w:rsidRPr="002458D6" w:rsidRDefault="002458D6" w:rsidP="002458D6">
      <w:pPr>
        <w:rPr>
          <w:rFonts w:ascii="Arial" w:eastAsia="SimSun" w:hAnsi="Arial"/>
          <w:b/>
          <w:noProof/>
          <w:sz w:val="24"/>
          <w:szCs w:val="24"/>
          <w:lang w:val="en-US" w:eastAsia="en-US"/>
        </w:rPr>
      </w:pPr>
      <w:r w:rsidRPr="002458D6">
        <w:rPr>
          <w:rFonts w:ascii="Arial" w:eastAsia="SimSun" w:hAnsi="Arial"/>
          <w:b/>
          <w:noProof/>
          <w:sz w:val="24"/>
          <w:szCs w:val="24"/>
          <w:lang w:val="en-US" w:eastAsia="en-US"/>
        </w:rPr>
        <w:t>3GPP TSG-RAN WG4 Meeting #114</w:t>
      </w:r>
      <w:r w:rsidRPr="002458D6">
        <w:rPr>
          <w:rFonts w:ascii="Arial" w:eastAsia="SimSun" w:hAnsi="Arial"/>
          <w:b/>
          <w:noProof/>
          <w:sz w:val="24"/>
          <w:szCs w:val="24"/>
          <w:lang w:val="en-US" w:eastAsia="en-US"/>
        </w:rPr>
        <w:tab/>
      </w:r>
      <w:r>
        <w:rPr>
          <w:rFonts w:ascii="Arial" w:eastAsia="SimSun" w:hAnsi="Arial"/>
          <w:b/>
          <w:noProof/>
          <w:sz w:val="24"/>
          <w:szCs w:val="24"/>
          <w:lang w:val="en-US" w:eastAsia="en-US"/>
        </w:rPr>
        <w:tab/>
      </w:r>
      <w:r>
        <w:rPr>
          <w:rFonts w:ascii="Arial" w:eastAsia="SimSun" w:hAnsi="Arial"/>
          <w:b/>
          <w:noProof/>
          <w:sz w:val="24"/>
          <w:szCs w:val="24"/>
          <w:lang w:val="en-US" w:eastAsia="en-US"/>
        </w:rPr>
        <w:tab/>
      </w:r>
      <w:r>
        <w:rPr>
          <w:rFonts w:ascii="Arial" w:eastAsia="SimSun" w:hAnsi="Arial"/>
          <w:b/>
          <w:noProof/>
          <w:sz w:val="24"/>
          <w:szCs w:val="24"/>
          <w:lang w:val="en-US" w:eastAsia="en-US"/>
        </w:rPr>
        <w:tab/>
      </w:r>
      <w:r>
        <w:rPr>
          <w:rFonts w:ascii="Arial" w:eastAsia="SimSun" w:hAnsi="Arial"/>
          <w:b/>
          <w:noProof/>
          <w:sz w:val="24"/>
          <w:szCs w:val="24"/>
          <w:lang w:val="en-US" w:eastAsia="en-US"/>
        </w:rPr>
        <w:tab/>
      </w:r>
      <w:r>
        <w:rPr>
          <w:rFonts w:ascii="Arial" w:eastAsia="SimSun" w:hAnsi="Arial"/>
          <w:b/>
          <w:noProof/>
          <w:sz w:val="24"/>
          <w:szCs w:val="24"/>
          <w:lang w:val="en-US" w:eastAsia="en-US"/>
        </w:rPr>
        <w:tab/>
        <w:t xml:space="preserve">      </w:t>
      </w:r>
      <w:r w:rsidR="00E87DD8" w:rsidRPr="00E87DD8">
        <w:rPr>
          <w:rFonts w:ascii="Arial" w:eastAsia="SimSun" w:hAnsi="Arial"/>
          <w:b/>
          <w:noProof/>
          <w:sz w:val="24"/>
          <w:szCs w:val="24"/>
          <w:lang w:val="en-US" w:eastAsia="en-US"/>
        </w:rPr>
        <w:t>R4-2502662</w:t>
      </w:r>
    </w:p>
    <w:p w14:paraId="6E75B79D" w14:textId="16D27ACD" w:rsidR="00155CE9" w:rsidRDefault="002458D6" w:rsidP="002458D6">
      <w:pPr>
        <w:rPr>
          <w:rFonts w:ascii="Arial" w:eastAsia="SimSun" w:hAnsi="Arial"/>
          <w:b/>
          <w:noProof/>
          <w:sz w:val="24"/>
          <w:szCs w:val="24"/>
          <w:lang w:val="en-US" w:eastAsia="en-US"/>
        </w:rPr>
      </w:pPr>
      <w:r w:rsidRPr="002458D6">
        <w:rPr>
          <w:rFonts w:ascii="Arial" w:eastAsia="SimSun" w:hAnsi="Arial"/>
          <w:b/>
          <w:noProof/>
          <w:sz w:val="24"/>
          <w:szCs w:val="24"/>
          <w:lang w:val="en-US" w:eastAsia="en-US"/>
        </w:rPr>
        <w:t>Athens, GR, 17th – 21st February, 2025</w:t>
      </w:r>
    </w:p>
    <w:p w14:paraId="51ABA869" w14:textId="77777777" w:rsidR="002458D6" w:rsidRPr="008B4840" w:rsidRDefault="002458D6" w:rsidP="002458D6">
      <w:pPr>
        <w:rPr>
          <w:rFonts w:ascii="Arial" w:hAnsi="Arial" w:cs="Arial"/>
          <w:lang w:val="en-US"/>
        </w:rPr>
      </w:pPr>
    </w:p>
    <w:p w14:paraId="3511EDDC" w14:textId="02DBF596" w:rsidR="00155CE9" w:rsidRPr="005E18F1" w:rsidRDefault="00155CE9" w:rsidP="00155CE9">
      <w:pPr>
        <w:spacing w:after="60"/>
        <w:ind w:left="1985" w:hanging="1985"/>
        <w:rPr>
          <w:rFonts w:ascii="Arial" w:hAnsi="Arial" w:cs="Arial"/>
          <w:b/>
          <w:lang w:val="en-US"/>
        </w:rPr>
      </w:pPr>
      <w:r w:rsidRPr="00754510">
        <w:rPr>
          <w:rFonts w:ascii="Arial" w:hAnsi="Arial" w:cs="Arial"/>
          <w:b/>
          <w:lang w:val="en-US"/>
        </w:rPr>
        <w:t>Title:</w:t>
      </w:r>
      <w:r w:rsidRPr="00754510">
        <w:rPr>
          <w:rFonts w:ascii="Arial" w:hAnsi="Arial" w:cs="Arial"/>
          <w:bCs/>
          <w:lang w:val="en-US"/>
        </w:rPr>
        <w:tab/>
      </w:r>
      <w:r w:rsidR="002458D6" w:rsidRPr="002458D6">
        <w:rPr>
          <w:rFonts w:ascii="Arial" w:hAnsi="Arial" w:cs="Arial"/>
          <w:bCs/>
          <w:color w:val="000000"/>
          <w:lang w:val="en-US"/>
        </w:rPr>
        <w:t>LS on CSSF optimization for NR RRM Phase 5</w:t>
      </w:r>
    </w:p>
    <w:p w14:paraId="0BDED316" w14:textId="4168ACD2" w:rsidR="00155CE9" w:rsidRPr="005E18F1" w:rsidRDefault="00155CE9" w:rsidP="00155CE9">
      <w:pPr>
        <w:spacing w:after="60"/>
        <w:ind w:left="1985" w:hanging="1985"/>
        <w:rPr>
          <w:rFonts w:ascii="Arial" w:hAnsi="Arial" w:cs="Arial"/>
          <w:lang w:val="en-US"/>
        </w:rPr>
      </w:pPr>
      <w:bookmarkStart w:id="0" w:name="OLE_LINK57"/>
      <w:bookmarkStart w:id="1" w:name="OLE_LINK58"/>
      <w:r w:rsidRPr="005E18F1">
        <w:rPr>
          <w:rFonts w:ascii="Arial" w:hAnsi="Arial" w:cs="Arial"/>
          <w:b/>
          <w:lang w:val="en-US"/>
        </w:rPr>
        <w:t>Response to:</w:t>
      </w:r>
      <w:r w:rsidRPr="005E18F1">
        <w:rPr>
          <w:rFonts w:ascii="Arial" w:hAnsi="Arial" w:cs="Arial"/>
          <w:b/>
          <w:bCs/>
          <w:lang w:val="en-US"/>
        </w:rPr>
        <w:tab/>
      </w:r>
      <w:r w:rsidRPr="005E18F1">
        <w:rPr>
          <w:rFonts w:ascii="Arial" w:hAnsi="Arial" w:cs="Arial"/>
          <w:lang w:val="en-US"/>
        </w:rPr>
        <w:t xml:space="preserve"> </w:t>
      </w:r>
    </w:p>
    <w:p w14:paraId="7E54B560" w14:textId="77777777" w:rsidR="00155CE9" w:rsidRPr="005E18F1" w:rsidRDefault="00155CE9" w:rsidP="00155CE9">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5E18F1">
        <w:rPr>
          <w:rFonts w:ascii="Arial" w:hAnsi="Arial" w:cs="Arial"/>
          <w:b/>
          <w:lang w:val="en-US"/>
        </w:rPr>
        <w:t>Release:</w:t>
      </w:r>
      <w:r w:rsidRPr="005E18F1">
        <w:rPr>
          <w:rFonts w:ascii="Arial" w:hAnsi="Arial" w:cs="Arial"/>
          <w:b/>
          <w:bCs/>
          <w:lang w:val="en-US"/>
        </w:rPr>
        <w:tab/>
      </w:r>
      <w:r w:rsidRPr="005E18F1">
        <w:rPr>
          <w:rFonts w:ascii="Arial" w:hAnsi="Arial" w:cs="Arial"/>
          <w:lang w:val="en-US"/>
        </w:rPr>
        <w:t>Rel-1</w:t>
      </w:r>
      <w:r>
        <w:rPr>
          <w:rFonts w:ascii="Arial" w:hAnsi="Arial" w:cs="Arial"/>
          <w:lang w:val="en-US"/>
        </w:rPr>
        <w:t>9</w:t>
      </w:r>
    </w:p>
    <w:bookmarkEnd w:id="2"/>
    <w:bookmarkEnd w:id="3"/>
    <w:bookmarkEnd w:id="4"/>
    <w:p w14:paraId="12BF2188" w14:textId="2F22563E" w:rsidR="00155CE9" w:rsidRPr="005E18F1" w:rsidRDefault="00155CE9" w:rsidP="00155CE9">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r w:rsidR="002458D6" w:rsidRPr="002458D6">
        <w:rPr>
          <w:rFonts w:ascii="Arial" w:hAnsi="Arial" w:cs="Arial"/>
          <w:lang w:val="en-US"/>
        </w:rPr>
        <w:t>NR_RRM_Ph5-Core</w:t>
      </w:r>
    </w:p>
    <w:p w14:paraId="49762969" w14:textId="77777777" w:rsidR="00155CE9" w:rsidRPr="005E18F1" w:rsidRDefault="00155CE9" w:rsidP="00155CE9">
      <w:pPr>
        <w:spacing w:after="60"/>
        <w:ind w:left="1985" w:hanging="1985"/>
        <w:rPr>
          <w:rFonts w:ascii="Arial" w:hAnsi="Arial" w:cs="Arial"/>
          <w:lang w:val="en-US"/>
        </w:rPr>
      </w:pPr>
    </w:p>
    <w:p w14:paraId="551F742A" w14:textId="5264BA43" w:rsidR="00155CE9" w:rsidRPr="005E18F1" w:rsidRDefault="00155CE9" w:rsidP="00155CE9">
      <w:pPr>
        <w:spacing w:after="60"/>
        <w:ind w:left="1985" w:hanging="1985"/>
        <w:rPr>
          <w:rFonts w:ascii="Arial" w:hAnsi="Arial" w:cs="Arial"/>
          <w:b/>
          <w:lang w:val="en-US"/>
        </w:rPr>
      </w:pPr>
      <w:r w:rsidRPr="00754510">
        <w:rPr>
          <w:rFonts w:ascii="Arial" w:hAnsi="Arial" w:cs="Arial"/>
          <w:b/>
          <w:lang w:val="en-US"/>
        </w:rPr>
        <w:t>Source:</w:t>
      </w:r>
      <w:r w:rsidRPr="00754510">
        <w:rPr>
          <w:rFonts w:ascii="Arial" w:hAnsi="Arial" w:cs="Arial"/>
          <w:bCs/>
          <w:lang w:val="en-US"/>
        </w:rPr>
        <w:tab/>
      </w:r>
      <w:r w:rsidR="002458D6">
        <w:rPr>
          <w:rFonts w:ascii="Arial" w:hAnsi="Arial" w:cs="Arial"/>
          <w:bCs/>
          <w:lang w:val="en-US"/>
        </w:rPr>
        <w:t>RAN4</w:t>
      </w:r>
    </w:p>
    <w:p w14:paraId="32B852FD" w14:textId="2C9BF4C6" w:rsidR="00155CE9" w:rsidRPr="00F710F4" w:rsidRDefault="00155CE9" w:rsidP="00155CE9">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sidR="007F4906">
        <w:rPr>
          <w:rFonts w:ascii="Arial" w:hAnsi="Arial" w:cs="Arial"/>
          <w:lang w:val="sv-SE"/>
        </w:rPr>
        <w:t>RAN</w:t>
      </w:r>
      <w:r w:rsidR="002458D6">
        <w:rPr>
          <w:rFonts w:ascii="Arial" w:hAnsi="Arial" w:cs="Arial"/>
          <w:lang w:val="sv-SE"/>
        </w:rPr>
        <w:t>2</w:t>
      </w:r>
    </w:p>
    <w:p w14:paraId="645484AE" w14:textId="760A0F64" w:rsidR="00155CE9" w:rsidRPr="00F710F4" w:rsidRDefault="00155CE9" w:rsidP="00155CE9">
      <w:pPr>
        <w:spacing w:after="60"/>
        <w:ind w:left="1985" w:hanging="1985"/>
        <w:rPr>
          <w:rFonts w:ascii="Arial" w:hAnsi="Arial" w:cs="Arial"/>
          <w:lang w:val="sv-SE"/>
        </w:rPr>
      </w:pPr>
      <w:bookmarkStart w:id="5" w:name="OLE_LINK45"/>
      <w:bookmarkStart w:id="6" w:name="OLE_LINK46"/>
      <w:r w:rsidRPr="00F710F4">
        <w:rPr>
          <w:rFonts w:ascii="Arial" w:hAnsi="Arial" w:cs="Arial"/>
          <w:lang w:val="sv-SE"/>
        </w:rPr>
        <w:t>Cc:</w:t>
      </w:r>
      <w:r w:rsidRPr="00F710F4">
        <w:rPr>
          <w:rFonts w:ascii="Arial" w:hAnsi="Arial" w:cs="Arial"/>
          <w:lang w:val="sv-SE"/>
        </w:rPr>
        <w:tab/>
      </w:r>
    </w:p>
    <w:bookmarkEnd w:id="5"/>
    <w:bookmarkEnd w:id="6"/>
    <w:p w14:paraId="19730013" w14:textId="77777777" w:rsidR="00155CE9" w:rsidRPr="00F710F4" w:rsidRDefault="00155CE9" w:rsidP="00155CE9">
      <w:pPr>
        <w:spacing w:after="60"/>
        <w:ind w:left="1985" w:hanging="1985"/>
        <w:rPr>
          <w:rFonts w:ascii="Arial" w:hAnsi="Arial" w:cs="Arial"/>
          <w:bCs/>
          <w:lang w:val="sv-SE"/>
        </w:rPr>
      </w:pPr>
    </w:p>
    <w:p w14:paraId="6BD68BDA" w14:textId="202DEB09" w:rsidR="00155CE9" w:rsidRPr="005533F1" w:rsidRDefault="00155CE9" w:rsidP="00155CE9">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2458D6">
        <w:rPr>
          <w:rFonts w:ascii="Arial" w:hAnsi="Arial" w:cs="Arial"/>
          <w:lang w:val="en-US"/>
        </w:rPr>
        <w:t>Jie Cui,  jie_cui@apple.com</w:t>
      </w:r>
    </w:p>
    <w:p w14:paraId="20C017D1" w14:textId="77777777" w:rsidR="00155CE9" w:rsidRPr="005533F1" w:rsidRDefault="00155CE9" w:rsidP="00155CE9">
      <w:pPr>
        <w:spacing w:after="60"/>
        <w:ind w:left="1985" w:hanging="1985"/>
        <w:rPr>
          <w:rFonts w:ascii="Arial" w:hAnsi="Arial" w:cs="Arial"/>
          <w:b/>
          <w:bCs/>
          <w:lang w:val="en-US"/>
        </w:rPr>
      </w:pPr>
    </w:p>
    <w:p w14:paraId="045E7CE1" w14:textId="77777777" w:rsidR="00155CE9" w:rsidRPr="005533F1" w:rsidRDefault="00155CE9" w:rsidP="00155CE9">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7" w:history="1">
        <w:r w:rsidRPr="005533F1">
          <w:rPr>
            <w:rStyle w:val="Hyperlink"/>
            <w:rFonts w:ascii="Arial" w:hAnsi="Arial" w:cs="Arial"/>
            <w:bCs/>
            <w:lang w:val="en-US"/>
          </w:rPr>
          <w:t>mailto:3GPPLiaison@etsi.org</w:t>
        </w:r>
      </w:hyperlink>
    </w:p>
    <w:bookmarkEnd w:id="7"/>
    <w:p w14:paraId="37E96FF2" w14:textId="77777777" w:rsidR="00155CE9" w:rsidRPr="005533F1" w:rsidRDefault="00155CE9" w:rsidP="00155CE9">
      <w:pPr>
        <w:spacing w:after="60"/>
        <w:ind w:left="1985" w:hanging="1985"/>
        <w:rPr>
          <w:rFonts w:ascii="Arial" w:hAnsi="Arial" w:cs="Arial"/>
          <w:b/>
          <w:lang w:val="en-US"/>
        </w:rPr>
      </w:pPr>
    </w:p>
    <w:p w14:paraId="11787733" w14:textId="77777777" w:rsidR="00155CE9" w:rsidRPr="005533F1" w:rsidRDefault="00155CE9" w:rsidP="00155CE9">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t>None</w:t>
      </w:r>
    </w:p>
    <w:p w14:paraId="5581A2A9" w14:textId="77777777" w:rsidR="00155CE9" w:rsidRPr="00A301C9" w:rsidRDefault="00155CE9" w:rsidP="00155CE9">
      <w:pPr>
        <w:pStyle w:val="Heading1"/>
        <w:rPr>
          <w:lang w:val="en-US"/>
        </w:rPr>
      </w:pPr>
      <w:r w:rsidRPr="005533F1">
        <w:rPr>
          <w:lang w:val="en-US"/>
        </w:rPr>
        <w:t>1</w:t>
      </w:r>
      <w:r w:rsidRPr="005533F1">
        <w:rPr>
          <w:lang w:val="en-US"/>
        </w:rPr>
        <w:tab/>
        <w:t>Overall description</w:t>
      </w:r>
    </w:p>
    <w:p w14:paraId="61107FFD" w14:textId="74447EFD" w:rsidR="002458D6" w:rsidRDefault="002458D6" w:rsidP="009C0F26">
      <w:pPr>
        <w:rPr>
          <w:rFonts w:ascii="Arial" w:hAnsi="Arial" w:cs="Arial"/>
          <w:lang w:val="en-US"/>
        </w:rPr>
      </w:pPr>
      <w:r>
        <w:rPr>
          <w:rFonts w:ascii="Arial" w:hAnsi="Arial" w:cs="Arial"/>
          <w:lang w:val="en-US"/>
        </w:rPr>
        <w:t xml:space="preserve">For </w:t>
      </w:r>
      <w:r w:rsidRPr="002458D6">
        <w:rPr>
          <w:rFonts w:ascii="Arial" w:hAnsi="Arial" w:cs="Arial"/>
          <w:lang w:val="en-US"/>
        </w:rPr>
        <w:t>NR</w:t>
      </w:r>
      <w:r>
        <w:rPr>
          <w:rFonts w:ascii="Arial" w:hAnsi="Arial" w:cs="Arial"/>
          <w:lang w:val="en-US"/>
        </w:rPr>
        <w:t xml:space="preserve"> </w:t>
      </w:r>
      <w:r w:rsidRPr="002458D6">
        <w:rPr>
          <w:rFonts w:ascii="Arial" w:hAnsi="Arial" w:cs="Arial"/>
          <w:lang w:val="en-US"/>
        </w:rPr>
        <w:t>RRM</w:t>
      </w:r>
      <w:r>
        <w:rPr>
          <w:rFonts w:ascii="Arial" w:hAnsi="Arial" w:cs="Arial"/>
          <w:lang w:val="en-US"/>
        </w:rPr>
        <w:t xml:space="preserve"> </w:t>
      </w:r>
      <w:r w:rsidRPr="002458D6">
        <w:rPr>
          <w:rFonts w:ascii="Arial" w:hAnsi="Arial" w:cs="Arial"/>
          <w:lang w:val="en-US"/>
        </w:rPr>
        <w:t>Ph</w:t>
      </w:r>
      <w:r>
        <w:rPr>
          <w:rFonts w:ascii="Arial" w:hAnsi="Arial" w:cs="Arial"/>
          <w:lang w:val="en-US"/>
        </w:rPr>
        <w:t xml:space="preserve">ase </w:t>
      </w:r>
      <w:r w:rsidRPr="002458D6">
        <w:rPr>
          <w:rFonts w:ascii="Arial" w:hAnsi="Arial" w:cs="Arial"/>
          <w:lang w:val="en-US"/>
        </w:rPr>
        <w:t>5</w:t>
      </w:r>
      <w:r>
        <w:rPr>
          <w:rFonts w:ascii="Arial" w:hAnsi="Arial" w:cs="Arial"/>
          <w:lang w:val="en-US"/>
        </w:rPr>
        <w:t xml:space="preserve"> WI, RAN4 would like to update RAN2 the progress of the discussion on solutions for </w:t>
      </w:r>
      <w:r w:rsidRPr="002458D6">
        <w:rPr>
          <w:rFonts w:ascii="Arial" w:hAnsi="Arial" w:cs="Arial"/>
          <w:bCs/>
          <w:color w:val="000000"/>
          <w:lang w:val="en-US"/>
        </w:rPr>
        <w:t>FR2-1 L3 measurement delay</w:t>
      </w:r>
      <w:r>
        <w:rPr>
          <w:rFonts w:ascii="Arial" w:hAnsi="Arial" w:cs="Arial"/>
          <w:bCs/>
          <w:color w:val="000000"/>
          <w:lang w:val="en-US"/>
        </w:rPr>
        <w:t xml:space="preserve"> reduction</w:t>
      </w:r>
      <w:r w:rsidRPr="002458D6">
        <w:rPr>
          <w:rFonts w:ascii="Arial" w:hAnsi="Arial" w:cs="Arial"/>
          <w:bCs/>
          <w:color w:val="000000"/>
          <w:lang w:val="en-US"/>
        </w:rPr>
        <w:t xml:space="preserve"> by optimizing CSSF</w:t>
      </w:r>
      <w:r>
        <w:rPr>
          <w:rFonts w:ascii="Arial" w:hAnsi="Arial" w:cs="Arial"/>
          <w:bCs/>
          <w:color w:val="000000"/>
          <w:lang w:val="en-US"/>
        </w:rPr>
        <w:t xml:space="preserve"> (carrier specific scaling factor)</w:t>
      </w:r>
      <w:r w:rsidRPr="002458D6">
        <w:rPr>
          <w:rFonts w:ascii="Arial" w:hAnsi="Arial" w:cs="Arial"/>
          <w:bCs/>
          <w:color w:val="000000"/>
          <w:lang w:val="en-US"/>
        </w:rPr>
        <w:t xml:space="preserve"> outside gap in CA/DC</w:t>
      </w:r>
      <w:r>
        <w:rPr>
          <w:rFonts w:ascii="Arial" w:hAnsi="Arial" w:cs="Arial"/>
          <w:bCs/>
          <w:color w:val="000000"/>
          <w:lang w:val="en-US"/>
        </w:rPr>
        <w:t xml:space="preserve">. </w:t>
      </w:r>
      <w:r>
        <w:rPr>
          <w:rFonts w:ascii="Arial" w:hAnsi="Arial" w:cs="Arial"/>
          <w:lang w:val="en-US"/>
        </w:rPr>
        <w:t>Following agreements have been reached</w:t>
      </w:r>
      <w:r w:rsidR="002B5A69">
        <w:rPr>
          <w:rFonts w:ascii="Arial" w:hAnsi="Arial" w:cs="Arial"/>
          <w:lang w:val="en-US"/>
        </w:rPr>
        <w:t>, which will need RAN2 signaling design</w:t>
      </w:r>
      <w:r w:rsidR="00E2572D">
        <w:rPr>
          <w:rFonts w:ascii="Arial" w:hAnsi="Arial" w:cs="Arial"/>
          <w:lang w:val="en-US"/>
        </w:rPr>
        <w:t xml:space="preserve"> (highlighted in yellow)</w:t>
      </w:r>
      <w:r>
        <w:rPr>
          <w:rFonts w:ascii="Arial" w:hAnsi="Arial" w:cs="Arial"/>
          <w:lang w:val="en-US"/>
        </w:rPr>
        <w:t>.</w:t>
      </w:r>
    </w:p>
    <w:tbl>
      <w:tblPr>
        <w:tblStyle w:val="TableGrid"/>
        <w:tblW w:w="0" w:type="auto"/>
        <w:tblInd w:w="0" w:type="dxa"/>
        <w:tblLook w:val="04A0" w:firstRow="1" w:lastRow="0" w:firstColumn="1" w:lastColumn="0" w:noHBand="0" w:noVBand="1"/>
      </w:tblPr>
      <w:tblGrid>
        <w:gridCol w:w="9855"/>
      </w:tblGrid>
      <w:tr w:rsidR="002B5A69" w14:paraId="3A4ADDC4" w14:textId="77777777" w:rsidTr="002B5A69">
        <w:tc>
          <w:tcPr>
            <w:tcW w:w="9855" w:type="dxa"/>
          </w:tcPr>
          <w:p w14:paraId="1BE9CCFC" w14:textId="435DBEE8" w:rsidR="002B5A69" w:rsidRDefault="002B5A69" w:rsidP="00E2572D">
            <w:pPr>
              <w:overflowPunct/>
              <w:autoSpaceDE/>
              <w:adjustRightInd/>
              <w:snapToGrid w:val="0"/>
              <w:spacing w:after="0"/>
              <w:textAlignment w:val="auto"/>
              <w:rPr>
                <w:rFonts w:eastAsia="SimSun"/>
                <w:iCs/>
                <w:szCs w:val="21"/>
              </w:rPr>
            </w:pPr>
            <w:r w:rsidRPr="00E2572D">
              <w:rPr>
                <w:rFonts w:eastAsia="SimSun"/>
                <w:b/>
                <w:bCs/>
                <w:iCs/>
                <w:szCs w:val="21"/>
              </w:rPr>
              <w:t>Agreements in RAN4#114 meeting</w:t>
            </w:r>
            <w:r w:rsidRPr="00E2572D">
              <w:rPr>
                <w:rFonts w:eastAsia="SimSun"/>
                <w:iCs/>
                <w:szCs w:val="21"/>
              </w:rPr>
              <w:t>:</w:t>
            </w:r>
          </w:p>
          <w:p w14:paraId="7D47839C" w14:textId="4F7378B0" w:rsidR="002B5A69" w:rsidRPr="002B5A69" w:rsidRDefault="002B5A69" w:rsidP="00E2572D">
            <w:pPr>
              <w:numPr>
                <w:ilvl w:val="0"/>
                <w:numId w:val="5"/>
              </w:numPr>
              <w:overflowPunct/>
              <w:autoSpaceDE/>
              <w:adjustRightInd/>
              <w:snapToGrid w:val="0"/>
              <w:spacing w:after="0"/>
              <w:textAlignment w:val="auto"/>
              <w:rPr>
                <w:rFonts w:eastAsia="SimSun"/>
                <w:iCs/>
                <w:szCs w:val="21"/>
              </w:rPr>
            </w:pPr>
            <w:r w:rsidRPr="002B5A69">
              <w:rPr>
                <w:rFonts w:eastAsia="SimSun"/>
                <w:iCs/>
                <w:szCs w:val="21"/>
              </w:rPr>
              <w:t xml:space="preserve">If </w:t>
            </w:r>
            <w:r w:rsidRPr="00E2572D">
              <w:rPr>
                <w:rFonts w:eastAsia="SimSun"/>
                <w:iCs/>
                <w:szCs w:val="21"/>
                <w:highlight w:val="yellow"/>
              </w:rPr>
              <w:t>network indicates to enable this CSSF enhancement</w:t>
            </w:r>
            <w:r w:rsidRPr="002B5A69">
              <w:rPr>
                <w:rFonts w:eastAsia="SimSun"/>
                <w:iCs/>
                <w:szCs w:val="21"/>
              </w:rPr>
              <w:t xml:space="preserve">, UE only needs to measure one serving CC per band if multiple serving CCs are configured for measurement in the same band and UE is allowed to determine the CC in the band to be measured based on followings, </w:t>
            </w:r>
          </w:p>
          <w:p w14:paraId="3B90FE78" w14:textId="77777777" w:rsidR="002B5A69" w:rsidRPr="002B5A69" w:rsidRDefault="002B5A69" w:rsidP="00E2572D">
            <w:pPr>
              <w:numPr>
                <w:ilvl w:val="1"/>
                <w:numId w:val="5"/>
              </w:numPr>
              <w:snapToGrid w:val="0"/>
              <w:spacing w:after="0"/>
              <w:textAlignment w:val="auto"/>
              <w:rPr>
                <w:rFonts w:eastAsia="SimSun"/>
                <w:iCs/>
                <w:szCs w:val="21"/>
              </w:rPr>
            </w:pPr>
            <w:r w:rsidRPr="00E2572D">
              <w:rPr>
                <w:rFonts w:eastAsia="SimSun"/>
                <w:iCs/>
                <w:szCs w:val="21"/>
                <w:highlight w:val="yellow"/>
              </w:rPr>
              <w:t>Network indication of enable/disable this CSSF enhancement is per-UE</w:t>
            </w:r>
            <w:r w:rsidRPr="002B5A69">
              <w:rPr>
                <w:rFonts w:eastAsia="SimSun"/>
                <w:iCs/>
                <w:szCs w:val="21"/>
              </w:rPr>
              <w:t>.</w:t>
            </w:r>
          </w:p>
          <w:p w14:paraId="447F12BE" w14:textId="77777777" w:rsidR="002B5A69" w:rsidRPr="002B5A69" w:rsidRDefault="002B5A69" w:rsidP="00E2572D">
            <w:pPr>
              <w:numPr>
                <w:ilvl w:val="1"/>
                <w:numId w:val="5"/>
              </w:numPr>
              <w:snapToGrid w:val="0"/>
              <w:spacing w:after="0"/>
              <w:textAlignment w:val="auto"/>
              <w:rPr>
                <w:rFonts w:eastAsia="SimSun"/>
                <w:iCs/>
                <w:szCs w:val="21"/>
              </w:rPr>
            </w:pPr>
            <w:r w:rsidRPr="002B5A69">
              <w:rPr>
                <w:rFonts w:eastAsia="SimSun"/>
                <w:iCs/>
                <w:szCs w:val="21"/>
              </w:rPr>
              <w:t xml:space="preserve">Follow the following principle for serving and </w:t>
            </w:r>
            <w:proofErr w:type="spellStart"/>
            <w:r w:rsidRPr="002B5A69">
              <w:rPr>
                <w:rFonts w:eastAsia="SimSun"/>
                <w:iCs/>
                <w:szCs w:val="21"/>
              </w:rPr>
              <w:t>neighboring</w:t>
            </w:r>
            <w:proofErr w:type="spellEnd"/>
            <w:r w:rsidRPr="002B5A69">
              <w:rPr>
                <w:rFonts w:eastAsia="SimSun"/>
                <w:iCs/>
                <w:szCs w:val="21"/>
              </w:rPr>
              <w:t xml:space="preserve"> cell measurement</w:t>
            </w:r>
          </w:p>
          <w:p w14:paraId="59FED1FF" w14:textId="32C46CCC"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Measure PCC if PCC in band</w:t>
            </w:r>
            <w:r w:rsidR="00273077">
              <w:rPr>
                <w:rFonts w:eastAsia="SimSun" w:hint="eastAsia"/>
                <w:iCs/>
                <w:szCs w:val="21"/>
                <w:lang w:eastAsia="zh-CN"/>
              </w:rPr>
              <w:t>,</w:t>
            </w:r>
          </w:p>
          <w:p w14:paraId="1FCB0EB6"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Measure PSCC if PSCC in band</w:t>
            </w:r>
          </w:p>
          <w:p w14:paraId="4C00253F"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Measure SCC on which UE is configured to report SSB based measurements, if</w:t>
            </w:r>
          </w:p>
          <w:p w14:paraId="3CA1C684" w14:textId="77777777" w:rsidR="002B5A69" w:rsidRPr="002B5A69" w:rsidRDefault="002B5A69" w:rsidP="00E2572D">
            <w:pPr>
              <w:numPr>
                <w:ilvl w:val="3"/>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there is only one SCC on which UE is configured to report SSB based measurements on same FR2 band and no PCC/PSCC in band</w:t>
            </w:r>
          </w:p>
          <w:p w14:paraId="25498D9F" w14:textId="77777777" w:rsidR="002B5A69" w:rsidRPr="002B5A69" w:rsidRDefault="002B5A69" w:rsidP="00E2572D">
            <w:pPr>
              <w:numPr>
                <w:ilvl w:val="1"/>
                <w:numId w:val="5"/>
              </w:numPr>
              <w:snapToGrid w:val="0"/>
              <w:spacing w:after="0"/>
              <w:textAlignment w:val="auto"/>
              <w:rPr>
                <w:rFonts w:eastAsia="SimSun"/>
                <w:iCs/>
                <w:szCs w:val="21"/>
              </w:rPr>
            </w:pPr>
            <w:r w:rsidRPr="00E2572D">
              <w:rPr>
                <w:rFonts w:eastAsia="SimSun"/>
                <w:iCs/>
                <w:szCs w:val="21"/>
                <w:highlight w:val="yellow"/>
              </w:rPr>
              <w:t>Follow the network indication to measure a SCC</w:t>
            </w:r>
            <w:r w:rsidRPr="002B5A69">
              <w:rPr>
                <w:rFonts w:eastAsia="SimSun"/>
                <w:iCs/>
                <w:szCs w:val="21"/>
              </w:rPr>
              <w:t>, if</w:t>
            </w:r>
          </w:p>
          <w:p w14:paraId="11CAD42C"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neither PCC nor PSCC is in band, and</w:t>
            </w:r>
          </w:p>
          <w:p w14:paraId="2D3A536F" w14:textId="21D573B3" w:rsidR="002B5A69" w:rsidRPr="002B5A69" w:rsidRDefault="00273077"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 xml:space="preserve">if there </w:t>
            </w:r>
            <w:r>
              <w:rPr>
                <w:rFonts w:eastAsia="SimSun" w:hint="eastAsia"/>
                <w:iCs/>
                <w:szCs w:val="21"/>
                <w:lang w:eastAsia="zh-CN"/>
              </w:rPr>
              <w:t>are</w:t>
            </w:r>
            <w:r>
              <w:rPr>
                <w:rFonts w:eastAsia="SimSun"/>
                <w:iCs/>
                <w:szCs w:val="21"/>
                <w:lang w:eastAsia="en-US"/>
              </w:rPr>
              <w:t xml:space="preserve"> </w:t>
            </w:r>
            <w:r>
              <w:rPr>
                <w:rFonts w:eastAsia="SimSun" w:hint="eastAsia"/>
                <w:iCs/>
                <w:szCs w:val="21"/>
                <w:lang w:eastAsia="zh-CN"/>
              </w:rPr>
              <w:t>multiple</w:t>
            </w:r>
            <w:r>
              <w:rPr>
                <w:rFonts w:eastAsia="SimSun"/>
                <w:iCs/>
                <w:szCs w:val="21"/>
                <w:lang w:eastAsia="zh-CN"/>
              </w:rPr>
              <w:t xml:space="preserve"> </w:t>
            </w:r>
            <w:r>
              <w:rPr>
                <w:rFonts w:eastAsia="SimSun" w:hint="eastAsia"/>
                <w:iCs/>
                <w:szCs w:val="21"/>
                <w:lang w:eastAsia="zh-CN"/>
              </w:rPr>
              <w:t>SCCs</w:t>
            </w:r>
            <w:r>
              <w:rPr>
                <w:rFonts w:eastAsia="SimSun"/>
                <w:iCs/>
                <w:szCs w:val="21"/>
                <w:lang w:eastAsia="zh-CN"/>
              </w:rPr>
              <w:t xml:space="preserve"> </w:t>
            </w:r>
            <w:r>
              <w:rPr>
                <w:rFonts w:eastAsia="SimSun" w:hint="eastAsia"/>
                <w:iCs/>
                <w:szCs w:val="21"/>
                <w:lang w:eastAsia="zh-CN"/>
              </w:rPr>
              <w:t>but</w:t>
            </w:r>
            <w:r>
              <w:rPr>
                <w:rFonts w:eastAsia="SimSun"/>
                <w:iCs/>
                <w:szCs w:val="21"/>
                <w:lang w:eastAsia="zh-CN"/>
              </w:rPr>
              <w:t xml:space="preserve"> </w:t>
            </w:r>
            <w:r>
              <w:rPr>
                <w:rFonts w:eastAsia="SimSun" w:hint="eastAsia"/>
                <w:iCs/>
                <w:szCs w:val="21"/>
                <w:lang w:eastAsia="zh-CN"/>
              </w:rPr>
              <w:t>no</w:t>
            </w:r>
            <w:r>
              <w:rPr>
                <w:rFonts w:eastAsia="SimSun"/>
                <w:iCs/>
                <w:szCs w:val="21"/>
                <w:lang w:eastAsia="zh-CN"/>
              </w:rPr>
              <w:t xml:space="preserve"> </w:t>
            </w:r>
            <w:r>
              <w:rPr>
                <w:rFonts w:eastAsia="SimSun" w:hint="eastAsia"/>
                <w:iCs/>
                <w:szCs w:val="21"/>
                <w:lang w:eastAsia="zh-CN"/>
              </w:rPr>
              <w:t>such</w:t>
            </w:r>
            <w:r>
              <w:rPr>
                <w:rFonts w:eastAsia="SimSun"/>
                <w:iCs/>
                <w:szCs w:val="21"/>
                <w:lang w:eastAsia="zh-CN"/>
              </w:rPr>
              <w:t xml:space="preserve"> </w:t>
            </w:r>
            <w:r w:rsidRPr="002B5A69">
              <w:rPr>
                <w:rFonts w:eastAsia="SimSun"/>
                <w:iCs/>
                <w:szCs w:val="21"/>
                <w:lang w:eastAsia="en-US"/>
              </w:rPr>
              <w:t xml:space="preserve">SCC </w:t>
            </w:r>
            <w:r w:rsidR="002B5A69" w:rsidRPr="002B5A69">
              <w:rPr>
                <w:rFonts w:eastAsia="SimSun"/>
                <w:iCs/>
                <w:szCs w:val="21"/>
                <w:lang w:eastAsia="en-US"/>
              </w:rPr>
              <w:t>on which UE is configured to report SSB based measurements in band, or</w:t>
            </w:r>
          </w:p>
          <w:p w14:paraId="319F8CB0"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if there are multiple SCCs on which UE is configured to report SSB based measurements in band.</w:t>
            </w:r>
          </w:p>
          <w:p w14:paraId="50E4FABA" w14:textId="77777777" w:rsidR="002B5A69" w:rsidRPr="00E2572D" w:rsidRDefault="002B5A69" w:rsidP="00E2572D">
            <w:pPr>
              <w:numPr>
                <w:ilvl w:val="2"/>
                <w:numId w:val="5"/>
              </w:numPr>
              <w:suppressAutoHyphens/>
              <w:overflowPunct/>
              <w:autoSpaceDE/>
              <w:autoSpaceDN/>
              <w:adjustRightInd/>
              <w:snapToGrid w:val="0"/>
              <w:spacing w:after="0"/>
              <w:textAlignment w:val="auto"/>
              <w:rPr>
                <w:rFonts w:eastAsia="SimSun"/>
                <w:iCs/>
                <w:szCs w:val="21"/>
                <w:highlight w:val="yellow"/>
                <w:lang w:eastAsia="en-US"/>
              </w:rPr>
            </w:pPr>
            <w:r w:rsidRPr="00E2572D">
              <w:rPr>
                <w:rFonts w:eastAsia="SimSun"/>
                <w:iCs/>
                <w:szCs w:val="21"/>
                <w:highlight w:val="yellow"/>
                <w:lang w:eastAsia="en-US"/>
              </w:rPr>
              <w:t>Network indication of a specific SCC per-band for measurement.</w:t>
            </w:r>
          </w:p>
          <w:p w14:paraId="7B7393A6" w14:textId="3E05A381" w:rsidR="002B5A69" w:rsidRPr="00E2572D" w:rsidRDefault="002B5A69" w:rsidP="00E2572D">
            <w:pPr>
              <w:numPr>
                <w:ilvl w:val="3"/>
                <w:numId w:val="5"/>
              </w:numPr>
              <w:suppressAutoHyphens/>
              <w:overflowPunct/>
              <w:autoSpaceDE/>
              <w:autoSpaceDN/>
              <w:adjustRightInd/>
              <w:snapToGrid w:val="0"/>
              <w:spacing w:after="0"/>
              <w:textAlignment w:val="auto"/>
              <w:rPr>
                <w:rFonts w:eastAsia="SimSun"/>
                <w:iCs/>
                <w:szCs w:val="21"/>
                <w:highlight w:val="yellow"/>
                <w:lang w:eastAsia="en-US"/>
              </w:rPr>
            </w:pPr>
            <w:r w:rsidRPr="00E2572D">
              <w:rPr>
                <w:rFonts w:eastAsia="SimSun"/>
                <w:iCs/>
                <w:szCs w:val="21"/>
                <w:highlight w:val="yellow"/>
                <w:lang w:eastAsia="en-US"/>
              </w:rPr>
              <w:t>if network indicates which of the SCC to be measured in a band, UE will perform both serving and neighbour cell measurements on the indicated SCC in a band.</w:t>
            </w:r>
          </w:p>
          <w:p w14:paraId="1BF43E98" w14:textId="77777777" w:rsidR="002B5A69" w:rsidRPr="002B5A69" w:rsidRDefault="002B5A69" w:rsidP="00E2572D">
            <w:pPr>
              <w:numPr>
                <w:ilvl w:val="1"/>
                <w:numId w:val="5"/>
              </w:numPr>
              <w:snapToGrid w:val="0"/>
              <w:spacing w:after="0"/>
              <w:textAlignment w:val="auto"/>
              <w:rPr>
                <w:rFonts w:eastAsia="SimSun"/>
                <w:iCs/>
                <w:szCs w:val="21"/>
              </w:rPr>
            </w:pPr>
            <w:r w:rsidRPr="002B5A69">
              <w:rPr>
                <w:rFonts w:eastAsia="SimSun" w:hint="eastAsia"/>
                <w:iCs/>
                <w:szCs w:val="21"/>
              </w:rPr>
              <w:t>O</w:t>
            </w:r>
            <w:r w:rsidRPr="002B5A69">
              <w:rPr>
                <w:rFonts w:eastAsia="SimSun"/>
                <w:iCs/>
                <w:szCs w:val="21"/>
              </w:rPr>
              <w:t xml:space="preserve">therwise, </w:t>
            </w:r>
            <w:r w:rsidRPr="002B5A69">
              <w:rPr>
                <w:iCs/>
                <w:szCs w:val="21"/>
              </w:rPr>
              <w:t xml:space="preserve">UE will perform serving and </w:t>
            </w:r>
            <w:proofErr w:type="spellStart"/>
            <w:r w:rsidRPr="002B5A69">
              <w:rPr>
                <w:iCs/>
                <w:szCs w:val="21"/>
              </w:rPr>
              <w:t>neighbor</w:t>
            </w:r>
            <w:proofErr w:type="spellEnd"/>
            <w:r w:rsidRPr="002B5A69">
              <w:rPr>
                <w:iCs/>
                <w:szCs w:val="21"/>
              </w:rPr>
              <w:t xml:space="preserve"> cell measurements on one SCC per band, which SCC to measure is up to UE implementation.</w:t>
            </w:r>
          </w:p>
          <w:p w14:paraId="0412074B" w14:textId="77777777" w:rsidR="002B5A69" w:rsidRPr="002B5A69" w:rsidRDefault="002B5A69" w:rsidP="00E2572D">
            <w:pPr>
              <w:numPr>
                <w:ilvl w:val="0"/>
                <w:numId w:val="5"/>
              </w:numPr>
              <w:snapToGrid w:val="0"/>
              <w:spacing w:after="0"/>
              <w:textAlignment w:val="auto"/>
              <w:rPr>
                <w:iCs/>
                <w:szCs w:val="21"/>
              </w:rPr>
            </w:pPr>
            <w:r w:rsidRPr="002B5A69">
              <w:rPr>
                <w:iCs/>
                <w:szCs w:val="21"/>
              </w:rPr>
              <w:t xml:space="preserve">Otherwise, UE will follow the R15 spec to perform serving and </w:t>
            </w:r>
            <w:proofErr w:type="spellStart"/>
            <w:r w:rsidRPr="002B5A69">
              <w:rPr>
                <w:iCs/>
                <w:szCs w:val="21"/>
              </w:rPr>
              <w:t>neighbor</w:t>
            </w:r>
            <w:proofErr w:type="spellEnd"/>
            <w:r w:rsidRPr="002B5A69">
              <w:rPr>
                <w:iCs/>
                <w:szCs w:val="21"/>
              </w:rPr>
              <w:t xml:space="preserve"> cell measurements.</w:t>
            </w:r>
          </w:p>
          <w:p w14:paraId="42AE72F5" w14:textId="77777777" w:rsidR="002B5A69" w:rsidRPr="002B5A69" w:rsidRDefault="002B5A69" w:rsidP="00E2572D">
            <w:pPr>
              <w:numPr>
                <w:ilvl w:val="0"/>
                <w:numId w:val="5"/>
              </w:numPr>
              <w:snapToGrid w:val="0"/>
              <w:spacing w:after="0"/>
              <w:textAlignment w:val="auto"/>
              <w:rPr>
                <w:iCs/>
                <w:szCs w:val="21"/>
              </w:rPr>
            </w:pPr>
            <w:r w:rsidRPr="002B5A69">
              <w:rPr>
                <w:iCs/>
                <w:szCs w:val="21"/>
              </w:rPr>
              <w:t>Note: Following the WID, the above agreement applies for the measurement without gap.</w:t>
            </w:r>
          </w:p>
          <w:p w14:paraId="176477A5" w14:textId="77777777" w:rsidR="002B5A69" w:rsidRDefault="002B5A69" w:rsidP="00E2572D">
            <w:pPr>
              <w:overflowPunct/>
              <w:autoSpaceDE/>
              <w:adjustRightInd/>
              <w:snapToGrid w:val="0"/>
              <w:spacing w:after="0"/>
              <w:textAlignment w:val="auto"/>
              <w:rPr>
                <w:rFonts w:eastAsia="SimSun"/>
                <w:iCs/>
                <w:szCs w:val="21"/>
              </w:rPr>
            </w:pPr>
          </w:p>
          <w:p w14:paraId="65F78A5C" w14:textId="331DC03B" w:rsidR="002B5A69" w:rsidRPr="002B5A69" w:rsidRDefault="002B5A69" w:rsidP="00E2572D">
            <w:pPr>
              <w:overflowPunct/>
              <w:autoSpaceDE/>
              <w:adjustRightInd/>
              <w:snapToGrid w:val="0"/>
              <w:spacing w:after="0"/>
              <w:textAlignment w:val="auto"/>
              <w:rPr>
                <w:rFonts w:eastAsia="SimSun"/>
                <w:b/>
                <w:bCs/>
                <w:iCs/>
                <w:szCs w:val="21"/>
              </w:rPr>
            </w:pPr>
            <w:r w:rsidRPr="00E2572D">
              <w:rPr>
                <w:rFonts w:eastAsia="SimSun"/>
                <w:b/>
                <w:bCs/>
                <w:iCs/>
                <w:szCs w:val="21"/>
              </w:rPr>
              <w:t>Agreements in RAN4#113 meeting:</w:t>
            </w:r>
          </w:p>
          <w:p w14:paraId="62F26B2E" w14:textId="77777777" w:rsidR="002B5A69" w:rsidRPr="007D2646" w:rsidRDefault="002B5A69" w:rsidP="00E2572D">
            <w:pPr>
              <w:spacing w:after="0"/>
              <w:rPr>
                <w:rFonts w:eastAsia="Times New Roman"/>
                <w:lang w:eastAsia="ja-JP"/>
              </w:rPr>
            </w:pPr>
            <w:r w:rsidRPr="007D2646">
              <w:rPr>
                <w:rFonts w:eastAsia="Times New Roman"/>
                <w:lang w:eastAsia="ja-JP"/>
              </w:rPr>
              <w:t>Agreement:</w:t>
            </w:r>
          </w:p>
          <w:p w14:paraId="0906BC20" w14:textId="77777777" w:rsidR="002B5A69" w:rsidRPr="0032577A" w:rsidRDefault="002B5A69" w:rsidP="00E2572D">
            <w:pPr>
              <w:numPr>
                <w:ilvl w:val="2"/>
                <w:numId w:val="5"/>
              </w:numPr>
              <w:overflowPunct/>
              <w:autoSpaceDE/>
              <w:adjustRightInd/>
              <w:spacing w:after="0"/>
              <w:ind w:left="720"/>
              <w:textAlignment w:val="auto"/>
              <w:rPr>
                <w:rFonts w:eastAsia="Times New Roman"/>
                <w:bCs/>
                <w:kern w:val="2"/>
                <w:highlight w:val="yellow"/>
                <w:lang w:eastAsia="ja-JP"/>
              </w:rPr>
            </w:pPr>
            <w:r w:rsidRPr="0032577A">
              <w:rPr>
                <w:rFonts w:eastAsia="Times New Roman"/>
                <w:bCs/>
                <w:kern w:val="2"/>
                <w:highlight w:val="yellow"/>
                <w:lang w:eastAsia="ja-JP"/>
              </w:rPr>
              <w:t xml:space="preserve">RAN4 to introduce new individual capability(s) for CSSF reduction in R19. </w:t>
            </w:r>
          </w:p>
          <w:p w14:paraId="626BC721" w14:textId="77777777" w:rsidR="002B5A69" w:rsidRPr="0032577A" w:rsidRDefault="002B5A69" w:rsidP="00E2572D">
            <w:pPr>
              <w:numPr>
                <w:ilvl w:val="3"/>
                <w:numId w:val="5"/>
              </w:numPr>
              <w:overflowPunct/>
              <w:autoSpaceDE/>
              <w:adjustRightInd/>
              <w:spacing w:after="0"/>
              <w:ind w:left="1170"/>
              <w:textAlignment w:val="auto"/>
              <w:rPr>
                <w:rFonts w:eastAsia="Times New Roman"/>
                <w:bCs/>
                <w:kern w:val="2"/>
                <w:highlight w:val="yellow"/>
                <w:lang w:eastAsia="ja-JP"/>
              </w:rPr>
            </w:pPr>
            <w:r w:rsidRPr="0032577A">
              <w:rPr>
                <w:rFonts w:eastAsia="Times New Roman"/>
                <w:bCs/>
                <w:kern w:val="2"/>
                <w:highlight w:val="yellow"/>
                <w:lang w:eastAsia="ja-JP"/>
              </w:rPr>
              <w:t>delay the capability detail discussion to the end of the core part.</w:t>
            </w:r>
          </w:p>
          <w:p w14:paraId="17BFEB33" w14:textId="77777777" w:rsidR="002B5A69" w:rsidRPr="007D2646" w:rsidRDefault="002B5A69" w:rsidP="00E2572D">
            <w:pPr>
              <w:spacing w:after="0"/>
              <w:rPr>
                <w:rFonts w:eastAsia="Times New Roman"/>
                <w:lang w:eastAsia="ja-JP"/>
              </w:rPr>
            </w:pPr>
            <w:r w:rsidRPr="007D2646">
              <w:rPr>
                <w:rFonts w:eastAsia="Times New Roman"/>
                <w:lang w:eastAsia="ja-JP"/>
              </w:rPr>
              <w:t>Agreement:</w:t>
            </w:r>
          </w:p>
          <w:p w14:paraId="38AECFA8" w14:textId="0A92C068" w:rsidR="002B5A69" w:rsidRPr="002B5A69" w:rsidRDefault="002B5A69" w:rsidP="00E2572D">
            <w:pPr>
              <w:numPr>
                <w:ilvl w:val="2"/>
                <w:numId w:val="5"/>
              </w:numPr>
              <w:overflowPunct/>
              <w:autoSpaceDE/>
              <w:adjustRightInd/>
              <w:spacing w:after="0"/>
              <w:ind w:left="720"/>
              <w:textAlignment w:val="auto"/>
              <w:rPr>
                <w:rFonts w:eastAsia="Times New Roman"/>
                <w:bCs/>
                <w:kern w:val="2"/>
                <w:lang w:eastAsia="ja-JP"/>
              </w:rPr>
            </w:pPr>
            <w:r w:rsidRPr="002B5A69">
              <w:rPr>
                <w:rFonts w:eastAsia="Times New Roman"/>
                <w:bCs/>
                <w:kern w:val="2"/>
                <w:lang w:eastAsia="ja-JP"/>
              </w:rPr>
              <w:t>after FR2-1 L3 measurement delay reduction by optimizing CSSF is concluded, the technical solutions can be extended to FR1 if applicable</w:t>
            </w:r>
          </w:p>
          <w:p w14:paraId="2146653F" w14:textId="77777777" w:rsidR="002B5A69" w:rsidRDefault="002B5A69" w:rsidP="00E2572D">
            <w:pPr>
              <w:overflowPunct/>
              <w:autoSpaceDE/>
              <w:adjustRightInd/>
              <w:snapToGrid w:val="0"/>
              <w:spacing w:after="0"/>
              <w:textAlignment w:val="auto"/>
              <w:rPr>
                <w:rFonts w:eastAsia="SimSun"/>
                <w:b/>
                <w:bCs/>
                <w:iCs/>
                <w:szCs w:val="21"/>
              </w:rPr>
            </w:pPr>
          </w:p>
          <w:p w14:paraId="3AC372E3" w14:textId="5442C9D9" w:rsidR="002B5A69" w:rsidRPr="002B5A69" w:rsidRDefault="002B5A69" w:rsidP="00E2572D">
            <w:pPr>
              <w:overflowPunct/>
              <w:autoSpaceDE/>
              <w:adjustRightInd/>
              <w:snapToGrid w:val="0"/>
              <w:spacing w:after="0"/>
              <w:textAlignment w:val="auto"/>
              <w:rPr>
                <w:rFonts w:eastAsia="SimSun"/>
                <w:b/>
                <w:bCs/>
                <w:iCs/>
                <w:szCs w:val="21"/>
              </w:rPr>
            </w:pPr>
            <w:r w:rsidRPr="00E2572D">
              <w:rPr>
                <w:rFonts w:eastAsia="SimSun"/>
                <w:b/>
                <w:bCs/>
                <w:iCs/>
                <w:szCs w:val="21"/>
              </w:rPr>
              <w:t>Agreements in RAN4#112 meeting:</w:t>
            </w:r>
          </w:p>
          <w:p w14:paraId="3C68508E" w14:textId="77777777" w:rsidR="002B5A69" w:rsidRPr="00DC4163" w:rsidRDefault="002B5A69" w:rsidP="00E2572D">
            <w:pPr>
              <w:spacing w:after="0"/>
              <w:rPr>
                <w:rFonts w:eastAsia="SimSun"/>
              </w:rPr>
            </w:pPr>
            <w:r w:rsidRPr="00DC4163">
              <w:rPr>
                <w:rFonts w:eastAsia="SimSun"/>
              </w:rPr>
              <w:t>Agreement:</w:t>
            </w:r>
          </w:p>
          <w:p w14:paraId="08E7376C" w14:textId="77777777" w:rsidR="002B5A69" w:rsidRPr="00DC4163" w:rsidRDefault="002B5A69" w:rsidP="00E2572D">
            <w:pPr>
              <w:pStyle w:val="ListParagraph"/>
              <w:numPr>
                <w:ilvl w:val="1"/>
                <w:numId w:val="5"/>
              </w:numPr>
              <w:overflowPunct/>
              <w:autoSpaceDE/>
              <w:autoSpaceDN/>
              <w:adjustRightInd/>
              <w:spacing w:after="0"/>
              <w:contextualSpacing w:val="0"/>
              <w:textAlignment w:val="auto"/>
              <w:rPr>
                <w:rFonts w:eastAsia="SimSun"/>
              </w:rPr>
            </w:pPr>
            <w:r w:rsidRPr="00DC4163">
              <w:rPr>
                <w:rFonts w:eastAsia="SimSun"/>
              </w:rPr>
              <w:t xml:space="preserve">RAN4 to consider following CA/DC mode for L3 measurement delay reduction by optimizing </w:t>
            </w:r>
            <w:proofErr w:type="spellStart"/>
            <w:r w:rsidRPr="00DC4163">
              <w:rPr>
                <w:rFonts w:eastAsia="SimSun"/>
              </w:rPr>
              <w:t>CSSF</w:t>
            </w:r>
            <w:r w:rsidRPr="00DC4163">
              <w:rPr>
                <w:rFonts w:eastAsia="SimSun"/>
                <w:vertAlign w:val="subscript"/>
              </w:rPr>
              <w:t>outside_gap,i</w:t>
            </w:r>
            <w:proofErr w:type="spellEnd"/>
          </w:p>
          <w:p w14:paraId="2945E9ED" w14:textId="77777777" w:rsidR="002B5A69" w:rsidRPr="00DC4163" w:rsidRDefault="002B5A69" w:rsidP="00E2572D">
            <w:pPr>
              <w:pStyle w:val="ListParagraph"/>
              <w:numPr>
                <w:ilvl w:val="1"/>
                <w:numId w:val="5"/>
              </w:numPr>
              <w:overflowPunct/>
              <w:autoSpaceDE/>
              <w:autoSpaceDN/>
              <w:adjustRightInd/>
              <w:spacing w:after="0"/>
              <w:contextualSpacing w:val="0"/>
              <w:textAlignment w:val="auto"/>
              <w:rPr>
                <w:rFonts w:eastAsia="SimSun"/>
              </w:rPr>
            </w:pPr>
            <w:r w:rsidRPr="00DC4163">
              <w:rPr>
                <w:rFonts w:eastAsia="SimSun"/>
              </w:rPr>
              <w:t>Final applicability of the solutions can be FFS</w:t>
            </w:r>
          </w:p>
          <w:p w14:paraId="7A2BEBB5"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 xml:space="preserve">EN-DC </w:t>
            </w:r>
          </w:p>
          <w:p w14:paraId="01FE6AF4"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FR2 only intra band CA </w:t>
            </w:r>
          </w:p>
          <w:p w14:paraId="1859D135"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FR2 only inter band CA </w:t>
            </w:r>
          </w:p>
          <w:p w14:paraId="48BBAB6F"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FR1 +FR2 CA (FR1 </w:t>
            </w:r>
            <w:proofErr w:type="spellStart"/>
            <w:r w:rsidRPr="00DC4163">
              <w:rPr>
                <w:rFonts w:eastAsia="SimSun"/>
              </w:rPr>
              <w:t>PSCell</w:t>
            </w:r>
            <w:proofErr w:type="spellEnd"/>
            <w:r w:rsidRPr="00DC4163">
              <w:rPr>
                <w:rFonts w:eastAsia="SimSun"/>
              </w:rPr>
              <w:t xml:space="preserve">) </w:t>
            </w:r>
          </w:p>
          <w:p w14:paraId="62AC8F3F"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FR1 +FR2 CA (FR2 </w:t>
            </w:r>
            <w:proofErr w:type="spellStart"/>
            <w:r w:rsidRPr="00DC4163">
              <w:rPr>
                <w:rFonts w:eastAsia="SimSun"/>
              </w:rPr>
              <w:t>PSCell</w:t>
            </w:r>
            <w:proofErr w:type="spellEnd"/>
            <w:r w:rsidRPr="00DC4163">
              <w:rPr>
                <w:rFonts w:eastAsia="SimSun"/>
              </w:rPr>
              <w:t xml:space="preserve">) </w:t>
            </w:r>
          </w:p>
          <w:p w14:paraId="1100607F"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NE-DC</w:t>
            </w:r>
          </w:p>
          <w:p w14:paraId="56829E3C"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NE-DC with FR2 only intra band CA </w:t>
            </w:r>
          </w:p>
          <w:p w14:paraId="6BFD432E"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NE-DC with FR2 only inter band CA</w:t>
            </w:r>
          </w:p>
          <w:p w14:paraId="6E071E50"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NE-DC with FR1 +FR2 CA (FR1 </w:t>
            </w:r>
            <w:proofErr w:type="spellStart"/>
            <w:r w:rsidRPr="00DC4163">
              <w:rPr>
                <w:rFonts w:eastAsia="SimSun"/>
              </w:rPr>
              <w:t>PCell</w:t>
            </w:r>
            <w:proofErr w:type="spellEnd"/>
            <w:r w:rsidRPr="00DC4163">
              <w:rPr>
                <w:rFonts w:eastAsia="SimSun"/>
              </w:rPr>
              <w:t xml:space="preserve">) </w:t>
            </w:r>
          </w:p>
          <w:p w14:paraId="2222E4C4"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 xml:space="preserve">SA </w:t>
            </w:r>
          </w:p>
          <w:p w14:paraId="2FAEF6DD"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FR1+FR2 CA (FR1 </w:t>
            </w:r>
            <w:proofErr w:type="spellStart"/>
            <w:r w:rsidRPr="00DC4163">
              <w:rPr>
                <w:rFonts w:eastAsia="SimSun"/>
              </w:rPr>
              <w:t>PCell</w:t>
            </w:r>
            <w:proofErr w:type="spellEnd"/>
            <w:r w:rsidRPr="00DC4163">
              <w:rPr>
                <w:rFonts w:eastAsia="SimSun"/>
              </w:rPr>
              <w:t xml:space="preserve">) </w:t>
            </w:r>
          </w:p>
          <w:p w14:paraId="664156F2"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FR1+FR2 CA (FR2 </w:t>
            </w:r>
            <w:proofErr w:type="spellStart"/>
            <w:r w:rsidRPr="00DC4163">
              <w:rPr>
                <w:rFonts w:eastAsia="SimSun"/>
              </w:rPr>
              <w:t>PCell</w:t>
            </w:r>
            <w:proofErr w:type="spellEnd"/>
            <w:r w:rsidRPr="00DC4163">
              <w:rPr>
                <w:rFonts w:eastAsia="SimSun"/>
              </w:rPr>
              <w:t xml:space="preserve">) </w:t>
            </w:r>
          </w:p>
          <w:p w14:paraId="73B179DF"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FR2 only intra-band CA</w:t>
            </w:r>
          </w:p>
          <w:p w14:paraId="7A9D58CB"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FR2 only inter-band CA </w:t>
            </w:r>
          </w:p>
          <w:p w14:paraId="01645C76"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NR-DC</w:t>
            </w:r>
          </w:p>
          <w:p w14:paraId="57823C29" w14:textId="43DEC545" w:rsidR="002B5A69" w:rsidRPr="002B5A69" w:rsidRDefault="002B5A69" w:rsidP="00E2572D">
            <w:pPr>
              <w:pStyle w:val="ListParagraph"/>
              <w:numPr>
                <w:ilvl w:val="3"/>
                <w:numId w:val="5"/>
              </w:numPr>
              <w:spacing w:after="0"/>
              <w:contextualSpacing w:val="0"/>
              <w:rPr>
                <w:rFonts w:eastAsia="SimSun"/>
              </w:rPr>
            </w:pPr>
            <w:r w:rsidRPr="00DC4163">
              <w:rPr>
                <w:rFonts w:eastAsia="SimSun"/>
              </w:rPr>
              <w:t xml:space="preserve">FR1 + FR2 NR-DC (FR1 </w:t>
            </w:r>
            <w:proofErr w:type="spellStart"/>
            <w:r w:rsidRPr="00DC4163">
              <w:rPr>
                <w:rFonts w:eastAsia="SimSun"/>
              </w:rPr>
              <w:t>PCell</w:t>
            </w:r>
            <w:proofErr w:type="spellEnd"/>
            <w:r w:rsidRPr="00DC4163">
              <w:rPr>
                <w:rFonts w:eastAsia="SimSun"/>
              </w:rPr>
              <w:t xml:space="preserve"> and FR2 </w:t>
            </w:r>
            <w:proofErr w:type="spellStart"/>
            <w:r w:rsidRPr="00DC4163">
              <w:rPr>
                <w:rFonts w:eastAsia="SimSun"/>
              </w:rPr>
              <w:t>PScell</w:t>
            </w:r>
            <w:proofErr w:type="spellEnd"/>
            <w:r w:rsidRPr="00DC4163">
              <w:rPr>
                <w:rFonts w:eastAsia="SimSun"/>
              </w:rPr>
              <w:t>)</w:t>
            </w:r>
          </w:p>
        </w:tc>
      </w:tr>
    </w:tbl>
    <w:p w14:paraId="53C299F1" w14:textId="77777777" w:rsidR="002B5A69" w:rsidRDefault="002B5A69" w:rsidP="009C0F26">
      <w:pPr>
        <w:rPr>
          <w:rFonts w:ascii="Arial" w:hAnsi="Arial" w:cs="Arial"/>
          <w:lang w:val="en-US"/>
        </w:rPr>
      </w:pPr>
    </w:p>
    <w:p w14:paraId="03CDE517" w14:textId="462C1C93" w:rsidR="009C0F26" w:rsidRDefault="002B5A69" w:rsidP="00A4773E">
      <w:pPr>
        <w:jc w:val="both"/>
        <w:rPr>
          <w:rFonts w:ascii="Arial" w:hAnsi="Arial" w:cs="Arial"/>
          <w:lang w:val="en-US"/>
        </w:rPr>
      </w:pPr>
      <w:r w:rsidRPr="00E2572D">
        <w:rPr>
          <w:rFonts w:ascii="Arial" w:hAnsi="Arial" w:cs="Arial"/>
          <w:lang w:val="en-US"/>
        </w:rPr>
        <w:t xml:space="preserve">If any additional solutions which need signaling design are confirmed, RAN4 will provide corresponding information in the future LS. RAN4 respectfully requests RAN2 to take above </w:t>
      </w:r>
      <w:r w:rsidR="00E2572D" w:rsidRPr="00E2572D">
        <w:rPr>
          <w:rFonts w:ascii="Arial" w:hAnsi="Arial" w:cs="Arial"/>
          <w:lang w:val="en-US"/>
        </w:rPr>
        <w:t>agreements</w:t>
      </w:r>
      <w:r w:rsidRPr="00E2572D">
        <w:rPr>
          <w:rFonts w:ascii="Arial" w:hAnsi="Arial" w:cs="Arial"/>
          <w:lang w:val="en-US"/>
        </w:rPr>
        <w:t xml:space="preserve"> into account in their work</w:t>
      </w:r>
      <w:r w:rsidR="00A4773E">
        <w:rPr>
          <w:rFonts w:ascii="Arial" w:hAnsi="Arial" w:cs="Arial"/>
          <w:lang w:val="en-US"/>
        </w:rPr>
        <w:t>.</w:t>
      </w:r>
    </w:p>
    <w:p w14:paraId="77986D95" w14:textId="77777777" w:rsidR="00155CE9" w:rsidRPr="00A301C9" w:rsidRDefault="00155CE9" w:rsidP="00155CE9">
      <w:pPr>
        <w:pStyle w:val="Heading1"/>
        <w:rPr>
          <w:lang w:val="en-US"/>
        </w:rPr>
      </w:pPr>
      <w:r w:rsidRPr="00A301C9">
        <w:rPr>
          <w:lang w:val="en-US"/>
        </w:rPr>
        <w:t>2</w:t>
      </w:r>
      <w:r w:rsidRPr="00A301C9">
        <w:rPr>
          <w:lang w:val="en-US"/>
        </w:rPr>
        <w:tab/>
        <w:t>Actions</w:t>
      </w:r>
    </w:p>
    <w:p w14:paraId="2DB0D475" w14:textId="43A77ED4" w:rsidR="00155CE9" w:rsidRPr="00A301C9" w:rsidRDefault="00155CE9" w:rsidP="00155CE9">
      <w:pPr>
        <w:spacing w:after="120"/>
        <w:ind w:left="1985" w:hanging="1985"/>
        <w:rPr>
          <w:rFonts w:ascii="Arial" w:hAnsi="Arial" w:cs="Arial"/>
          <w:b/>
          <w:lang w:val="en-US"/>
        </w:rPr>
      </w:pPr>
      <w:r w:rsidRPr="00A301C9">
        <w:rPr>
          <w:rFonts w:ascii="Arial" w:hAnsi="Arial" w:cs="Arial"/>
          <w:b/>
          <w:lang w:val="en-US"/>
        </w:rPr>
        <w:t xml:space="preserve">To </w:t>
      </w:r>
      <w:r>
        <w:rPr>
          <w:rFonts w:ascii="Arial" w:hAnsi="Arial" w:cs="Arial"/>
          <w:b/>
          <w:lang w:val="en-US"/>
        </w:rPr>
        <w:t>RAN</w:t>
      </w:r>
      <w:r w:rsidR="00A4773E">
        <w:rPr>
          <w:rFonts w:ascii="Arial" w:hAnsi="Arial" w:cs="Arial"/>
          <w:b/>
          <w:lang w:val="en-US"/>
        </w:rPr>
        <w:t>2</w:t>
      </w:r>
      <w:r w:rsidRPr="00A301C9">
        <w:rPr>
          <w:rFonts w:ascii="Arial" w:hAnsi="Arial" w:cs="Arial"/>
          <w:b/>
          <w:lang w:val="en-US"/>
        </w:rPr>
        <w:t>:</w:t>
      </w:r>
    </w:p>
    <w:p w14:paraId="73D3528F" w14:textId="1AA5A377" w:rsidR="00155CE9" w:rsidRPr="00A301C9" w:rsidRDefault="00155CE9" w:rsidP="00155CE9">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Pr>
          <w:rFonts w:ascii="Arial" w:hAnsi="Arial" w:cs="Arial"/>
          <w:lang w:val="en-US"/>
        </w:rPr>
        <w:t>RAN</w:t>
      </w:r>
      <w:r w:rsidR="00E2572D">
        <w:rPr>
          <w:rFonts w:ascii="Arial" w:hAnsi="Arial" w:cs="Arial"/>
          <w:lang w:val="en-US"/>
        </w:rPr>
        <w:t>4</w:t>
      </w:r>
      <w:r>
        <w:rPr>
          <w:rFonts w:ascii="Arial" w:hAnsi="Arial" w:cs="Arial"/>
          <w:lang w:val="en-US"/>
        </w:rPr>
        <w:t xml:space="preserve"> respectfully asks RAN</w:t>
      </w:r>
      <w:r w:rsidR="00E2572D">
        <w:rPr>
          <w:rFonts w:ascii="Arial" w:hAnsi="Arial" w:cs="Arial"/>
          <w:lang w:val="en-US"/>
        </w:rPr>
        <w:t>2</w:t>
      </w:r>
      <w:r>
        <w:rPr>
          <w:rFonts w:ascii="Arial" w:hAnsi="Arial" w:cs="Arial"/>
          <w:lang w:val="en-US"/>
        </w:rPr>
        <w:t xml:space="preserve"> to take the above into account in their future work.</w:t>
      </w:r>
    </w:p>
    <w:p w14:paraId="0D1331C9" w14:textId="4EA3C892" w:rsidR="00155CE9" w:rsidRPr="00A301C9" w:rsidRDefault="00155CE9" w:rsidP="00155CE9">
      <w:pPr>
        <w:pStyle w:val="Heading1"/>
        <w:rPr>
          <w:szCs w:val="36"/>
          <w:lang w:val="en-US"/>
        </w:rPr>
      </w:pPr>
      <w:r w:rsidRPr="00A301C9">
        <w:rPr>
          <w:szCs w:val="36"/>
          <w:lang w:val="en-US"/>
        </w:rPr>
        <w:t>3</w:t>
      </w:r>
      <w:r w:rsidRPr="00A301C9">
        <w:rPr>
          <w:szCs w:val="36"/>
          <w:lang w:val="en-US"/>
        </w:rPr>
        <w:tab/>
        <w:t xml:space="preserve">Dates of next </w:t>
      </w:r>
      <w:r w:rsidRPr="00A301C9">
        <w:rPr>
          <w:rFonts w:cs="Arial"/>
          <w:bCs/>
          <w:szCs w:val="36"/>
          <w:lang w:val="en-US"/>
        </w:rPr>
        <w:t xml:space="preserve">TSG-RAN </w:t>
      </w:r>
      <w:r w:rsidR="005970D4" w:rsidRPr="00A301C9">
        <w:rPr>
          <w:rFonts w:cs="Arial"/>
          <w:bCs/>
          <w:szCs w:val="36"/>
          <w:lang w:val="en-US"/>
        </w:rPr>
        <w:t>WG</w:t>
      </w:r>
      <w:r w:rsidR="005970D4">
        <w:rPr>
          <w:rFonts w:cs="Arial"/>
          <w:bCs/>
          <w:szCs w:val="36"/>
          <w:lang w:val="en-US"/>
        </w:rPr>
        <w:t>4</w:t>
      </w:r>
      <w:r w:rsidR="005970D4" w:rsidRPr="00A301C9">
        <w:rPr>
          <w:szCs w:val="36"/>
          <w:lang w:val="en-US"/>
        </w:rPr>
        <w:t xml:space="preserve"> </w:t>
      </w:r>
      <w:r w:rsidRPr="00A301C9">
        <w:rPr>
          <w:szCs w:val="36"/>
          <w:lang w:val="en-US"/>
        </w:rPr>
        <w:t>meetings</w:t>
      </w:r>
    </w:p>
    <w:p w14:paraId="551E0587" w14:textId="3DBFE7F4" w:rsidR="00155CE9" w:rsidRDefault="00155CE9" w:rsidP="00155CE9">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sidR="00E2572D">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w:t>
      </w:r>
      <w:r w:rsidR="00E2572D">
        <w:rPr>
          <w:rFonts w:ascii="Arial" w:hAnsi="Arial" w:cs="Arial"/>
          <w:bCs/>
          <w:color w:val="000000"/>
          <w:lang w:val="en-US"/>
        </w:rPr>
        <w:t>114</w:t>
      </w:r>
      <w:r>
        <w:rPr>
          <w:rFonts w:ascii="Arial" w:hAnsi="Arial" w:cs="Arial"/>
          <w:bCs/>
          <w:color w:val="000000"/>
          <w:lang w:val="en-US"/>
        </w:rPr>
        <w:t>bis</w:t>
      </w:r>
      <w:r w:rsidRPr="00A301C9">
        <w:rPr>
          <w:rFonts w:ascii="Arial" w:hAnsi="Arial" w:cs="Arial"/>
          <w:bCs/>
          <w:color w:val="000000"/>
          <w:lang w:val="en-US"/>
        </w:rPr>
        <w:tab/>
      </w:r>
      <w:r>
        <w:rPr>
          <w:rFonts w:ascii="Arial" w:hAnsi="Arial" w:cs="Arial"/>
          <w:bCs/>
          <w:color w:val="000000"/>
          <w:lang w:val="en-US"/>
        </w:rPr>
        <w:t>7</w:t>
      </w:r>
      <w:r w:rsidRPr="003E4343">
        <w:rPr>
          <w:rFonts w:ascii="Arial" w:hAnsi="Arial" w:cs="Arial"/>
          <w:bCs/>
          <w:color w:val="000000"/>
          <w:vertAlign w:val="superscript"/>
          <w:lang w:val="en-US"/>
        </w:rPr>
        <w:t>th</w:t>
      </w:r>
      <w:r>
        <w:rPr>
          <w:rFonts w:ascii="Arial" w:hAnsi="Arial" w:cs="Arial"/>
          <w:bCs/>
          <w:color w:val="000000"/>
          <w:lang w:val="en-US"/>
        </w:rPr>
        <w:t xml:space="preserve"> – 11</w:t>
      </w:r>
      <w:r>
        <w:rPr>
          <w:rFonts w:ascii="Arial" w:hAnsi="Arial" w:cs="Arial"/>
          <w:bCs/>
          <w:color w:val="000000"/>
          <w:vertAlign w:val="superscript"/>
          <w:lang w:val="en-US"/>
        </w:rPr>
        <w:t>th</w:t>
      </w:r>
      <w:r>
        <w:rPr>
          <w:rFonts w:ascii="Arial" w:hAnsi="Arial" w:cs="Arial"/>
          <w:bCs/>
          <w:color w:val="000000"/>
          <w:lang w:val="en-US"/>
        </w:rPr>
        <w:t xml:space="preserve"> April 2025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E2572D">
        <w:rPr>
          <w:rFonts w:ascii="Arial" w:hAnsi="Arial" w:cs="Arial"/>
          <w:bCs/>
          <w:color w:val="000000"/>
          <w:lang w:val="en-US"/>
        </w:rPr>
        <w:t>Wuhan,</w:t>
      </w:r>
      <w:r>
        <w:rPr>
          <w:rFonts w:ascii="Arial" w:hAnsi="Arial" w:cs="Arial"/>
          <w:bCs/>
          <w:color w:val="000000"/>
          <w:lang w:val="en-US"/>
        </w:rPr>
        <w:t xml:space="preserve"> China</w:t>
      </w:r>
    </w:p>
    <w:p w14:paraId="5A134975" w14:textId="5366B386" w:rsidR="00E2572D" w:rsidRDefault="00E2572D" w:rsidP="00E2572D">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w:t>
      </w:r>
      <w:r>
        <w:rPr>
          <w:rFonts w:ascii="Arial" w:hAnsi="Arial" w:cs="Arial"/>
          <w:bCs/>
          <w:color w:val="000000"/>
          <w:lang w:val="en-US"/>
        </w:rPr>
        <w:t>115</w:t>
      </w:r>
      <w:r w:rsidRPr="00A301C9">
        <w:rPr>
          <w:rFonts w:ascii="Arial" w:hAnsi="Arial" w:cs="Arial"/>
          <w:bCs/>
          <w:color w:val="000000"/>
          <w:lang w:val="en-US"/>
        </w:rPr>
        <w:tab/>
      </w:r>
      <w:r>
        <w:rPr>
          <w:rFonts w:ascii="Arial" w:hAnsi="Arial" w:cs="Arial"/>
          <w:bCs/>
          <w:color w:val="000000"/>
          <w:lang w:val="en-US"/>
        </w:rPr>
        <w:t>19</w:t>
      </w:r>
      <w:r w:rsidRPr="003E4343">
        <w:rPr>
          <w:rFonts w:ascii="Arial" w:hAnsi="Arial" w:cs="Arial"/>
          <w:bCs/>
          <w:color w:val="000000"/>
          <w:vertAlign w:val="superscript"/>
          <w:lang w:val="en-US"/>
        </w:rPr>
        <w:t>th</w:t>
      </w:r>
      <w:r>
        <w:rPr>
          <w:rFonts w:ascii="Arial" w:hAnsi="Arial" w:cs="Arial"/>
          <w:bCs/>
          <w:color w:val="000000"/>
          <w:lang w:val="en-US"/>
        </w:rPr>
        <w:t xml:space="preserve"> – 23</w:t>
      </w:r>
      <w:r>
        <w:rPr>
          <w:rFonts w:ascii="Arial" w:hAnsi="Arial" w:cs="Arial"/>
          <w:bCs/>
          <w:color w:val="000000"/>
          <w:vertAlign w:val="superscript"/>
          <w:lang w:val="en-US"/>
        </w:rPr>
        <w:t>rd</w:t>
      </w:r>
      <w:r>
        <w:rPr>
          <w:rFonts w:ascii="Arial" w:hAnsi="Arial" w:cs="Arial"/>
          <w:bCs/>
          <w:color w:val="000000"/>
          <w:lang w:val="en-US"/>
        </w:rPr>
        <w:t xml:space="preserve"> May 2025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t>Malta</w:t>
      </w:r>
    </w:p>
    <w:p w14:paraId="2F0B283C" w14:textId="77777777" w:rsidR="00E2572D" w:rsidRPr="00881104" w:rsidRDefault="00E2572D" w:rsidP="00155CE9">
      <w:pPr>
        <w:tabs>
          <w:tab w:val="left" w:pos="4536"/>
        </w:tabs>
        <w:spacing w:after="120"/>
        <w:ind w:left="2268" w:hanging="2268"/>
        <w:rPr>
          <w:rFonts w:ascii="Arial" w:hAnsi="Arial" w:cs="Arial"/>
          <w:bCs/>
          <w:color w:val="000000"/>
          <w:lang w:val="en-US"/>
        </w:rPr>
      </w:pPr>
    </w:p>
    <w:p w14:paraId="7BC6FEE8" w14:textId="77777777" w:rsidR="002C4A36" w:rsidRDefault="002C4A36"/>
    <w:sectPr w:rsidR="002C4A36" w:rsidSect="00155C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0A5D" w14:textId="77777777" w:rsidR="00BC3C8C" w:rsidRDefault="00BC3C8C" w:rsidP="002D3C11">
      <w:pPr>
        <w:spacing w:after="0"/>
      </w:pPr>
      <w:r>
        <w:separator/>
      </w:r>
    </w:p>
  </w:endnote>
  <w:endnote w:type="continuationSeparator" w:id="0">
    <w:p w14:paraId="114E306F" w14:textId="77777777" w:rsidR="00BC3C8C" w:rsidRDefault="00BC3C8C" w:rsidP="002D3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14CB" w14:textId="77777777" w:rsidR="00BC3C8C" w:rsidRDefault="00BC3C8C" w:rsidP="002D3C11">
      <w:pPr>
        <w:spacing w:after="0"/>
      </w:pPr>
      <w:r>
        <w:separator/>
      </w:r>
    </w:p>
  </w:footnote>
  <w:footnote w:type="continuationSeparator" w:id="0">
    <w:p w14:paraId="4D0F6545" w14:textId="77777777" w:rsidR="00BC3C8C" w:rsidRDefault="00BC3C8C" w:rsidP="002D3C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26556318">
    <w:abstractNumId w:val="2"/>
  </w:num>
  <w:num w:numId="2" w16cid:durableId="971521999">
    <w:abstractNumId w:val="0"/>
  </w:num>
  <w:num w:numId="3" w16cid:durableId="1554197144">
    <w:abstractNumId w:val="3"/>
  </w:num>
  <w:num w:numId="4" w16cid:durableId="1592355957">
    <w:abstractNumId w:val="1"/>
  </w:num>
  <w:num w:numId="5" w16cid:durableId="61954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CE9"/>
    <w:rsid w:val="00140761"/>
    <w:rsid w:val="00155CE9"/>
    <w:rsid w:val="002458D6"/>
    <w:rsid w:val="00273077"/>
    <w:rsid w:val="002B5A69"/>
    <w:rsid w:val="002C4A36"/>
    <w:rsid w:val="002D3C11"/>
    <w:rsid w:val="0032577A"/>
    <w:rsid w:val="003D55B5"/>
    <w:rsid w:val="004E52D5"/>
    <w:rsid w:val="005970D4"/>
    <w:rsid w:val="00620244"/>
    <w:rsid w:val="00684CB3"/>
    <w:rsid w:val="00734169"/>
    <w:rsid w:val="00754510"/>
    <w:rsid w:val="007F4906"/>
    <w:rsid w:val="008358C0"/>
    <w:rsid w:val="008A6354"/>
    <w:rsid w:val="009C0F26"/>
    <w:rsid w:val="009C4723"/>
    <w:rsid w:val="00A4773E"/>
    <w:rsid w:val="00BA1D64"/>
    <w:rsid w:val="00BC3C8C"/>
    <w:rsid w:val="00E2572D"/>
    <w:rsid w:val="00E44C0D"/>
    <w:rsid w:val="00E87D60"/>
    <w:rsid w:val="00E87DD8"/>
    <w:rsid w:val="00EA2CDD"/>
    <w:rsid w:val="00F00762"/>
    <w:rsid w:val="00F47DC3"/>
    <w:rsid w:val="00FC3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1165D"/>
  <w15:chartTrackingRefBased/>
  <w15:docId w15:val="{D08F4AF9-BC7C-4B05-85AE-81BDDDA4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CE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style>
  <w:style w:type="paragraph" w:styleId="Heading1">
    <w:name w:val="heading 1"/>
    <w:aliases w:val="H1,h1"/>
    <w:next w:val="Normal"/>
    <w:link w:val="Heading1Char"/>
    <w:qFormat/>
    <w:rsid w:val="00155C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55CE9"/>
    <w:rPr>
      <w:rFonts w:ascii="Arial" w:eastAsiaTheme="minorEastAsia" w:hAnsi="Arial" w:cs="Times New Roman"/>
      <w:sz w:val="36"/>
      <w:szCs w:val="20"/>
      <w:lang w:val="en-GB" w:eastAsia="en-GB"/>
    </w:rPr>
  </w:style>
  <w:style w:type="paragraph" w:customStyle="1" w:styleId="B1">
    <w:name w:val="B1"/>
    <w:basedOn w:val="List"/>
    <w:link w:val="B1Char1"/>
    <w:qFormat/>
    <w:rsid w:val="00155CE9"/>
    <w:pPr>
      <w:ind w:left="568" w:hanging="284"/>
      <w:contextualSpacing w:val="0"/>
    </w:pPr>
  </w:style>
  <w:style w:type="character" w:styleId="Hyperlink">
    <w:name w:val="Hyperlink"/>
    <w:uiPriority w:val="99"/>
    <w:unhideWhenUsed/>
    <w:rsid w:val="00155CE9"/>
    <w:rPr>
      <w:color w:val="0000FF"/>
      <w:u w:val="single"/>
    </w:rPr>
  </w:style>
  <w:style w:type="paragraph" w:customStyle="1" w:styleId="CRCoverPage">
    <w:name w:val="CR Cover Page"/>
    <w:link w:val="CRCoverPageZchn"/>
    <w:qFormat/>
    <w:rsid w:val="00155CE9"/>
    <w:pPr>
      <w:spacing w:after="120" w:line="240" w:lineRule="auto"/>
    </w:pPr>
    <w:rPr>
      <w:rFonts w:ascii="Arial" w:eastAsia="SimSun" w:hAnsi="Arial" w:cs="Times New Roman"/>
      <w:sz w:val="20"/>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155CE9"/>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155CE9"/>
    <w:rPr>
      <w:rFonts w:ascii="Times New Roman" w:eastAsiaTheme="minorEastAsia" w:hAnsi="Times New Roman" w:cs="Times New Roman"/>
      <w:sz w:val="20"/>
      <w:szCs w:val="20"/>
      <w:lang w:val="en-GB" w:eastAsia="en-GB"/>
    </w:rPr>
  </w:style>
  <w:style w:type="table" w:styleId="TableGrid">
    <w:name w:val="Table Grid"/>
    <w:basedOn w:val="TableNormal"/>
    <w:uiPriority w:val="39"/>
    <w:qFormat/>
    <w:rsid w:val="00155CE9"/>
    <w:pPr>
      <w:spacing w:after="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155CE9"/>
    <w:rPr>
      <w:rFonts w:ascii="Arial" w:eastAsia="SimSun" w:hAnsi="Arial" w:cs="Times New Roman"/>
      <w:sz w:val="20"/>
      <w:szCs w:val="20"/>
      <w:lang w:val="en-GB"/>
    </w:rPr>
  </w:style>
  <w:style w:type="character" w:customStyle="1" w:styleId="B1Char1">
    <w:name w:val="B1 Char1"/>
    <w:link w:val="B1"/>
    <w:qFormat/>
    <w:rsid w:val="00155CE9"/>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155CE9"/>
    <w:pPr>
      <w:ind w:left="360" w:hanging="360"/>
      <w:contextualSpacing/>
    </w:pPr>
  </w:style>
  <w:style w:type="paragraph" w:styleId="Header">
    <w:name w:val="header"/>
    <w:basedOn w:val="Normal"/>
    <w:link w:val="HeaderChar"/>
    <w:uiPriority w:val="99"/>
    <w:unhideWhenUsed/>
    <w:rsid w:val="002D3C11"/>
    <w:pPr>
      <w:tabs>
        <w:tab w:val="center" w:pos="4680"/>
        <w:tab w:val="right" w:pos="9360"/>
      </w:tabs>
      <w:spacing w:after="0"/>
    </w:pPr>
  </w:style>
  <w:style w:type="character" w:customStyle="1" w:styleId="HeaderChar">
    <w:name w:val="Header Char"/>
    <w:basedOn w:val="DefaultParagraphFont"/>
    <w:link w:val="Header"/>
    <w:uiPriority w:val="99"/>
    <w:rsid w:val="002D3C11"/>
    <w:rPr>
      <w:rFonts w:ascii="Times New Roman" w:eastAsiaTheme="minorEastAsia" w:hAnsi="Times New Roman" w:cs="Times New Roman"/>
      <w:sz w:val="20"/>
      <w:szCs w:val="20"/>
      <w:lang w:val="en-GB" w:eastAsia="en-GB"/>
    </w:rPr>
  </w:style>
  <w:style w:type="paragraph" w:styleId="Footer">
    <w:name w:val="footer"/>
    <w:basedOn w:val="Normal"/>
    <w:link w:val="FooterChar"/>
    <w:uiPriority w:val="99"/>
    <w:unhideWhenUsed/>
    <w:rsid w:val="002D3C11"/>
    <w:pPr>
      <w:tabs>
        <w:tab w:val="center" w:pos="4680"/>
        <w:tab w:val="right" w:pos="9360"/>
      </w:tabs>
      <w:spacing w:after="0"/>
    </w:pPr>
  </w:style>
  <w:style w:type="character" w:customStyle="1" w:styleId="FooterChar">
    <w:name w:val="Footer Char"/>
    <w:basedOn w:val="DefaultParagraphFont"/>
    <w:link w:val="Footer"/>
    <w:uiPriority w:val="99"/>
    <w:rsid w:val="002D3C11"/>
    <w:rPr>
      <w:rFonts w:ascii="Times New Roman" w:eastAsiaTheme="minorEastAsia" w:hAnsi="Times New Roman" w:cs="Times New Roman"/>
      <w:sz w:val="20"/>
      <w:szCs w:val="20"/>
      <w:lang w:val="en-GB" w:eastAsia="en-GB"/>
    </w:rPr>
  </w:style>
  <w:style w:type="paragraph" w:styleId="Revision">
    <w:name w:val="Revision"/>
    <w:hidden/>
    <w:uiPriority w:val="99"/>
    <w:semiHidden/>
    <w:rsid w:val="00684CB3"/>
    <w:pPr>
      <w:spacing w:after="0" w:line="240" w:lineRule="auto"/>
    </w:pPr>
    <w:rPr>
      <w:rFonts w:ascii="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[Apple_Jerry Cui] </cp:lastModifiedBy>
  <cp:revision>11</cp:revision>
  <dcterms:created xsi:type="dcterms:W3CDTF">2025-02-21T06:15:00Z</dcterms:created>
  <dcterms:modified xsi:type="dcterms:W3CDTF">2025-02-21T07:21:00Z</dcterms:modified>
</cp:coreProperties>
</file>